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34" w:rsidRPr="00281C34" w:rsidRDefault="00281C34" w:rsidP="00281C34">
      <w:pPr>
        <w:bidi/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9520608"/>
      <w:r w:rsidRPr="00281C34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t> </w:t>
      </w:r>
      <w:bookmarkStart w:id="1" w:name="_Hlk215038703"/>
      <w:r w:rsidRPr="00281C34">
        <w:rPr>
          <w:noProof/>
        </w:rPr>
        <w:drawing>
          <wp:inline distT="0" distB="0" distL="0" distR="0" wp14:anchorId="245853EF" wp14:editId="61993BA6">
            <wp:extent cx="1161415" cy="956296"/>
            <wp:effectExtent l="0" t="0" r="635" b="0"/>
            <wp:docPr id="1" name="Picture 1" descr="C:\Users\Shaikha.AlNout\AppData\Local\Microsoft\Windows\INetCache\Content.MSO\205F39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ikha.AlNout\AppData\Local\Microsoft\Windows\INetCache\Content.MSO\205F399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0099" cy="97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7A" w:rsidRDefault="00281C34" w:rsidP="0049235A">
      <w:pPr>
        <w:bidi/>
        <w:spacing w:after="200" w:line="240" w:lineRule="auto"/>
        <w:ind w:left="-504" w:firstLine="77"/>
        <w:rPr>
          <w:rFonts w:ascii="Calibri" w:eastAsia="Times New Roman" w:hAnsi="Calibri" w:cs="Calibri"/>
          <w:color w:val="000000"/>
          <w:sz w:val="5"/>
          <w:szCs w:val="5"/>
          <w:rtl/>
        </w:rPr>
      </w:pPr>
      <w:r w:rsidRPr="00D10969"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  <w:t>          ديوان رئيس مجلس الوزراء              </w:t>
      </w:r>
      <w:bookmarkEnd w:id="0"/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</w:t>
      </w:r>
    </w:p>
    <w:p w:rsidR="00281C34" w:rsidRPr="0049235A" w:rsidRDefault="00281C34" w:rsidP="006E7E7A">
      <w:pPr>
        <w:bidi/>
        <w:spacing w:after="200" w:line="240" w:lineRule="auto"/>
        <w:ind w:left="-504" w:firstLine="77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1C34">
        <w:rPr>
          <w:rFonts w:ascii="Calibri" w:eastAsia="Times New Roman" w:hAnsi="Calibri" w:cs="Calibri"/>
          <w:color w:val="000000"/>
          <w:sz w:val="5"/>
          <w:szCs w:val="5"/>
          <w:u w:val="single"/>
          <w:rtl/>
        </w:rPr>
        <w:t>  </w:t>
      </w:r>
    </w:p>
    <w:p w:rsidR="00D10969" w:rsidRPr="003A6EFB" w:rsidRDefault="00281C34" w:rsidP="00D10969">
      <w:pPr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281C34">
        <w:rPr>
          <w:rFonts w:ascii="Calibri" w:eastAsia="Times New Roman" w:hAnsi="Calibri" w:cs="Calibri"/>
          <w:color w:val="000000"/>
          <w:sz w:val="32"/>
          <w:szCs w:val="32"/>
          <w:rtl/>
        </w:rPr>
        <w:t>               </w:t>
      </w:r>
      <w:r w:rsidR="00D10969" w:rsidRPr="003A6EFB">
        <w:rPr>
          <w:b/>
          <w:bCs/>
          <w:noProof/>
          <w:sz w:val="32"/>
          <w:szCs w:val="32"/>
          <w:rtl/>
        </w:rPr>
        <w:t xml:space="preserve">الاجتماع التمهيدي المنعقد يوم </w:t>
      </w:r>
      <w:r w:rsidR="00D10969" w:rsidRPr="003A6EFB">
        <w:rPr>
          <w:rFonts w:hint="cs"/>
          <w:b/>
          <w:bCs/>
          <w:noProof/>
          <w:sz w:val="32"/>
          <w:szCs w:val="32"/>
          <w:rtl/>
          <w:lang w:bidi="ar-KW"/>
        </w:rPr>
        <w:t>الثلاثاء</w:t>
      </w:r>
      <w:r w:rsidR="00D10969" w:rsidRPr="003A6EFB">
        <w:rPr>
          <w:b/>
          <w:bCs/>
          <w:noProof/>
          <w:sz w:val="32"/>
          <w:szCs w:val="32"/>
          <w:rtl/>
        </w:rPr>
        <w:t xml:space="preserve"> الموافق </w:t>
      </w:r>
      <w:r w:rsidR="00307D4E">
        <w:rPr>
          <w:rFonts w:hint="cs"/>
          <w:b/>
          <w:bCs/>
          <w:noProof/>
          <w:sz w:val="32"/>
          <w:szCs w:val="32"/>
          <w:rtl/>
        </w:rPr>
        <w:t>25</w:t>
      </w:r>
      <w:r w:rsidR="00D10969" w:rsidRPr="003A6EFB">
        <w:rPr>
          <w:b/>
          <w:bCs/>
          <w:noProof/>
          <w:sz w:val="32"/>
          <w:szCs w:val="32"/>
          <w:rtl/>
        </w:rPr>
        <w:t>/</w:t>
      </w:r>
      <w:r w:rsidR="00307D4E">
        <w:rPr>
          <w:rFonts w:hint="cs"/>
          <w:b/>
          <w:bCs/>
          <w:noProof/>
          <w:sz w:val="32"/>
          <w:szCs w:val="32"/>
          <w:rtl/>
        </w:rPr>
        <w:t>11</w:t>
      </w:r>
      <w:r w:rsidR="00D10969" w:rsidRPr="003A6EFB">
        <w:rPr>
          <w:b/>
          <w:bCs/>
          <w:noProof/>
          <w:sz w:val="32"/>
          <w:szCs w:val="32"/>
          <w:rtl/>
        </w:rPr>
        <w:t>/2025</w:t>
      </w:r>
    </w:p>
    <w:p w:rsidR="00D10969" w:rsidRPr="003A6EFB" w:rsidRDefault="00D10969" w:rsidP="003538E3">
      <w:pPr>
        <w:spacing w:after="0" w:line="240" w:lineRule="auto"/>
        <w:jc w:val="center"/>
        <w:rPr>
          <w:noProof/>
          <w:sz w:val="32"/>
          <w:szCs w:val="32"/>
          <w:rtl/>
        </w:rPr>
      </w:pPr>
      <w:r w:rsidRPr="003A6EFB">
        <w:rPr>
          <w:b/>
          <w:bCs/>
          <w:noProof/>
          <w:sz w:val="32"/>
          <w:szCs w:val="32"/>
          <w:rtl/>
        </w:rPr>
        <w:t xml:space="preserve">بشأن الممارسة رقم </w:t>
      </w:r>
      <w:r w:rsidR="00307D4E">
        <w:rPr>
          <w:rFonts w:hint="cs"/>
          <w:b/>
          <w:bCs/>
          <w:noProof/>
          <w:sz w:val="32"/>
          <w:szCs w:val="32"/>
          <w:rtl/>
        </w:rPr>
        <w:t>03</w:t>
      </w:r>
      <w:r w:rsidRPr="003A6EFB">
        <w:rPr>
          <w:b/>
          <w:bCs/>
          <w:noProof/>
          <w:sz w:val="32"/>
          <w:szCs w:val="32"/>
          <w:rtl/>
        </w:rPr>
        <w:t xml:space="preserve"> - 2025/ 2026 </w:t>
      </w:r>
      <w:bookmarkStart w:id="2" w:name="_Hlk214878081"/>
      <w:r w:rsidR="003538E3" w:rsidRPr="003538E3">
        <w:rPr>
          <w:b/>
          <w:bCs/>
          <w:noProof/>
          <w:sz w:val="32"/>
          <w:szCs w:val="32"/>
          <w:rtl/>
        </w:rPr>
        <w:t>توف</w:t>
      </w:r>
      <w:r w:rsidR="003538E3">
        <w:rPr>
          <w:rFonts w:hint="cs"/>
          <w:b/>
          <w:bCs/>
          <w:noProof/>
          <w:sz w:val="32"/>
          <w:szCs w:val="32"/>
          <w:rtl/>
        </w:rPr>
        <w:t>ير</w:t>
      </w:r>
      <w:r w:rsidR="003538E3" w:rsidRPr="003538E3">
        <w:rPr>
          <w:b/>
          <w:bCs/>
          <w:noProof/>
          <w:sz w:val="32"/>
          <w:szCs w:val="32"/>
          <w:rtl/>
        </w:rPr>
        <w:t xml:space="preserve"> احتياجات ديوان رئيس </w:t>
      </w:r>
      <w:r w:rsidR="00514104">
        <w:rPr>
          <w:rFonts w:hint="cs"/>
          <w:b/>
          <w:bCs/>
          <w:noProof/>
          <w:sz w:val="32"/>
          <w:szCs w:val="32"/>
          <w:rtl/>
        </w:rPr>
        <w:t>مج</w:t>
      </w:r>
      <w:r w:rsidR="003538E3" w:rsidRPr="003538E3">
        <w:rPr>
          <w:b/>
          <w:bCs/>
          <w:noProof/>
          <w:sz w:val="32"/>
          <w:szCs w:val="32"/>
          <w:rtl/>
        </w:rPr>
        <w:t>لس الوزراء من مطبوعات متنوعة</w:t>
      </w:r>
      <w:bookmarkEnd w:id="2"/>
    </w:p>
    <w:tbl>
      <w:tblPr>
        <w:tblpPr w:leftFromText="180" w:rightFromText="180" w:vertAnchor="text" w:horzAnchor="margin" w:tblpXSpec="center" w:tblpY="38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7649"/>
      </w:tblGrid>
      <w:tr w:rsidR="00D2029F" w:rsidRPr="00281C34" w:rsidTr="00E35CEA">
        <w:trPr>
          <w:trHeight w:val="697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:rsidR="00D2029F" w:rsidRPr="00281C34" w:rsidRDefault="00D2029F" w:rsidP="00D202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7"/>
                <w:szCs w:val="27"/>
                <w:rtl/>
              </w:rPr>
              <w:t>مكان الاجتمــاع</w:t>
            </w:r>
          </w:p>
        </w:tc>
        <w:tc>
          <w:tcPr>
            <w:tcW w:w="7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029F" w:rsidRPr="00281C34" w:rsidRDefault="00D2029F" w:rsidP="00D202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7"/>
                <w:szCs w:val="27"/>
                <w:rtl/>
              </w:rPr>
              <w:t>ديوان رئيس مجلس الوزراء قصر السيف العامر قاعة الاجتماعات الرئيسية بالدور الثاني</w:t>
            </w:r>
          </w:p>
        </w:tc>
      </w:tr>
      <w:tr w:rsidR="00D2029F" w:rsidRPr="00281C34" w:rsidTr="00E35CEA">
        <w:trPr>
          <w:trHeight w:val="709"/>
        </w:trPr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029F" w:rsidRPr="00281C34" w:rsidRDefault="00D2029F" w:rsidP="00D202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7"/>
                <w:szCs w:val="27"/>
                <w:rtl/>
              </w:rPr>
              <w:t>التوقيــــــــت</w:t>
            </w:r>
          </w:p>
        </w:tc>
        <w:tc>
          <w:tcPr>
            <w:tcW w:w="7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029F" w:rsidRPr="00281C34" w:rsidRDefault="00D2029F" w:rsidP="00D202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من الساعة   </w:t>
            </w:r>
            <w:proofErr w:type="gramStart"/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10.30  حتى</w:t>
            </w:r>
            <w:proofErr w:type="gramEnd"/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  الساعة   </w:t>
            </w:r>
            <w:r w:rsidR="008029E7"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12</w:t>
            </w: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.</w:t>
            </w:r>
            <w:r w:rsidR="0056171F"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30</w:t>
            </w: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  </w:t>
            </w:r>
            <w:r w:rsidR="00457002"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="00457002"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ظــهــر</w:t>
            </w:r>
            <w:r w:rsidR="0045700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ﴽ</w:t>
            </w:r>
            <w:proofErr w:type="spellEnd"/>
            <w:r w:rsidR="00457002"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. </w:t>
            </w:r>
          </w:p>
        </w:tc>
      </w:tr>
    </w:tbl>
    <w:p w:rsidR="00281C34" w:rsidRPr="00281C34" w:rsidRDefault="00281C34" w:rsidP="00281C34">
      <w:pPr>
        <w:bidi/>
        <w:spacing w:after="200" w:line="240" w:lineRule="auto"/>
        <w:ind w:left="49" w:right="851" w:hanging="851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81C34" w:rsidRPr="00281C34" w:rsidRDefault="00281C34" w:rsidP="00281C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2029F" w:rsidRDefault="00281C34" w:rsidP="00281C34">
      <w:pPr>
        <w:bidi/>
        <w:spacing w:after="200" w:line="240" w:lineRule="auto"/>
        <w:ind w:left="18" w:right="284" w:hanging="173"/>
        <w:jc w:val="both"/>
        <w:rPr>
          <w:rFonts w:ascii="Calibri" w:eastAsia="Times New Roman" w:hAnsi="Calibri" w:cs="Calibri"/>
          <w:color w:val="000000"/>
          <w:sz w:val="32"/>
          <w:szCs w:val="32"/>
          <w:rtl/>
        </w:rPr>
      </w:pPr>
      <w:r w:rsidRPr="00281C34">
        <w:rPr>
          <w:rFonts w:ascii="Calibri" w:eastAsia="Times New Roman" w:hAnsi="Calibri" w:cs="Calibri"/>
          <w:color w:val="000000"/>
          <w:sz w:val="32"/>
          <w:szCs w:val="32"/>
          <w:rtl/>
        </w:rPr>
        <w:t>  </w:t>
      </w:r>
    </w:p>
    <w:p w:rsidR="008029E7" w:rsidRDefault="001C79F1" w:rsidP="008029E7">
      <w:pPr>
        <w:bidi/>
        <w:spacing w:after="200" w:line="240" w:lineRule="auto"/>
        <w:ind w:left="141" w:right="284" w:firstLine="142"/>
        <w:jc w:val="both"/>
        <w:rPr>
          <w:rFonts w:ascii="Calibri" w:eastAsia="Times New Roman" w:hAnsi="Calibri" w:cs="Calibri"/>
          <w:color w:val="000000"/>
          <w:sz w:val="32"/>
          <w:szCs w:val="32"/>
          <w:rtl/>
        </w:rPr>
      </w:pPr>
      <w:r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    </w:t>
      </w:r>
      <w:r w:rsidR="008029E7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        </w:t>
      </w:r>
    </w:p>
    <w:p w:rsidR="00FC6882" w:rsidRPr="008D458F" w:rsidRDefault="008029E7" w:rsidP="008029E7">
      <w:pPr>
        <w:bidi/>
        <w:spacing w:after="200" w:line="240" w:lineRule="auto"/>
        <w:ind w:left="141" w:right="284" w:firstLine="142"/>
        <w:jc w:val="both"/>
        <w:rPr>
          <w:rFonts w:ascii="Calibri" w:eastAsia="Times New Roman" w:hAnsi="Calibri" w:cs="Calibri"/>
          <w:color w:val="000000"/>
          <w:sz w:val="32"/>
          <w:szCs w:val="32"/>
        </w:rPr>
      </w:pPr>
      <w:r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    </w:t>
      </w:r>
      <w:r w:rsidR="001C79F1">
        <w:rPr>
          <w:rFonts w:ascii="Calibri" w:eastAsia="Times New Roman" w:hAnsi="Calibri" w:cs="Calibri" w:hint="cs"/>
          <w:color w:val="000000"/>
          <w:sz w:val="32"/>
          <w:szCs w:val="32"/>
          <w:rtl/>
        </w:rPr>
        <w:t>بعد ترحيب السيد / أحمد العازمي</w:t>
      </w:r>
      <w:r w:rsidR="007522E6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 نائب رئيس لجنة الشراء بالحضور أشار إلى أن</w:t>
      </w:r>
      <w:bookmarkStart w:id="3" w:name="_Hlk209520693"/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 هذا </w:t>
      </w:r>
      <w:r w:rsidR="008D3D60" w:rsidRPr="008D458F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الاجتماع </w:t>
      </w:r>
      <w:r w:rsidR="008D3D60">
        <w:rPr>
          <w:rFonts w:ascii="Calibri" w:eastAsia="Times New Roman" w:hAnsi="Calibri" w:cs="Calibri" w:hint="cs"/>
          <w:color w:val="000000"/>
          <w:sz w:val="32"/>
          <w:szCs w:val="32"/>
          <w:rtl/>
        </w:rPr>
        <w:t>مخصص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 للرد على استفسارات </w:t>
      </w:r>
      <w:bookmarkEnd w:id="3"/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الشركات المشاركة في الممارسة المحددة بإعلان </w:t>
      </w:r>
      <w:r w:rsidR="008D458F" w:rsidRPr="008D458F">
        <w:rPr>
          <w:rFonts w:ascii="Calibri" w:eastAsia="Times New Roman" w:hAnsi="Calibri" w:cs="Calibri" w:hint="cs"/>
          <w:color w:val="000000"/>
          <w:sz w:val="32"/>
          <w:szCs w:val="32"/>
          <w:rtl/>
        </w:rPr>
        <w:t>ديوان رئيس مجلس الوزراء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 بجريدة </w:t>
      </w:r>
      <w:r w:rsidR="00457002">
        <w:rPr>
          <w:rFonts w:ascii="Calibri" w:eastAsia="Times New Roman" w:hAnsi="Calibri" w:cs="Calibri" w:hint="cs"/>
          <w:color w:val="000000"/>
          <w:sz w:val="32"/>
          <w:szCs w:val="32"/>
          <w:rtl/>
        </w:rPr>
        <w:t>ال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>كويت اليوم العدد (</w:t>
      </w:r>
      <w:r w:rsidR="008D458F" w:rsidRPr="008D458F">
        <w:rPr>
          <w:rFonts w:ascii="Calibri" w:eastAsia="Times New Roman" w:hAnsi="Calibri" w:cs="Calibri" w:hint="cs"/>
          <w:color w:val="000000"/>
          <w:sz w:val="32"/>
          <w:szCs w:val="32"/>
          <w:rtl/>
        </w:rPr>
        <w:t>1765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 xml:space="preserve">) بتاريخ </w:t>
      </w:r>
      <w:r w:rsidR="008D458F" w:rsidRPr="008D458F">
        <w:rPr>
          <w:rFonts w:ascii="Calibri" w:eastAsia="Times New Roman" w:hAnsi="Calibri" w:cs="Calibri" w:hint="cs"/>
          <w:color w:val="000000"/>
          <w:sz w:val="32"/>
          <w:szCs w:val="32"/>
          <w:rtl/>
        </w:rPr>
        <w:t>16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>/</w:t>
      </w:r>
      <w:r w:rsidR="008D458F" w:rsidRPr="008D458F">
        <w:rPr>
          <w:rFonts w:ascii="Calibri" w:eastAsia="Times New Roman" w:hAnsi="Calibri" w:cs="Calibri" w:hint="cs"/>
          <w:color w:val="000000"/>
          <w:sz w:val="32"/>
          <w:szCs w:val="32"/>
          <w:rtl/>
        </w:rPr>
        <w:t>11</w:t>
      </w:r>
      <w:r w:rsidR="008D458F" w:rsidRPr="008D458F">
        <w:rPr>
          <w:rFonts w:ascii="Calibri" w:eastAsia="Times New Roman" w:hAnsi="Calibri" w:cs="Calibri"/>
          <w:color w:val="000000"/>
          <w:sz w:val="32"/>
          <w:szCs w:val="32"/>
          <w:rtl/>
        </w:rPr>
        <w:t>/2025</w:t>
      </w:r>
      <w:r w:rsidR="007522E6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، كما </w:t>
      </w:r>
      <w:r w:rsidR="007522E6" w:rsidRPr="00FC6882">
        <w:rPr>
          <w:rFonts w:ascii="Calibri" w:eastAsia="Times New Roman" w:hAnsi="Calibri" w:cs="Calibri" w:hint="cs"/>
          <w:color w:val="000000"/>
          <w:sz w:val="32"/>
          <w:szCs w:val="32"/>
          <w:rtl/>
        </w:rPr>
        <w:t xml:space="preserve">أكد أن </w:t>
      </w:r>
      <w:r w:rsidR="00FC6882" w:rsidRPr="00FC6882">
        <w:rPr>
          <w:rFonts w:eastAsia="Calibri" w:cstheme="minorHAnsi"/>
          <w:color w:val="000000" w:themeColor="text1"/>
          <w:sz w:val="32"/>
          <w:szCs w:val="32"/>
          <w:rtl/>
          <w:lang w:bidi="ar-KW"/>
        </w:rPr>
        <w:t>كل ما يُدَون بمحضر هذا الاجتماع جزءًا لا يتجزأ من وثائق الممارسة ويسر</w:t>
      </w:r>
      <w:r w:rsidR="0056171F">
        <w:rPr>
          <w:rFonts w:eastAsia="Calibri" w:cstheme="minorHAnsi" w:hint="cs"/>
          <w:color w:val="000000" w:themeColor="text1"/>
          <w:sz w:val="32"/>
          <w:szCs w:val="32"/>
          <w:rtl/>
          <w:lang w:bidi="ar-KW"/>
        </w:rPr>
        <w:t>ي</w:t>
      </w:r>
      <w:r w:rsidR="00FC6882" w:rsidRPr="00FC6882">
        <w:rPr>
          <w:rFonts w:eastAsia="Calibri" w:cstheme="minorHAnsi"/>
          <w:color w:val="000000" w:themeColor="text1"/>
          <w:sz w:val="32"/>
          <w:szCs w:val="32"/>
          <w:rtl/>
          <w:lang w:bidi="ar-KW"/>
        </w:rPr>
        <w:t xml:space="preserve"> </w:t>
      </w:r>
      <w:r w:rsidR="00B44A30">
        <w:rPr>
          <w:rFonts w:eastAsia="Calibri" w:cstheme="minorHAnsi" w:hint="cs"/>
          <w:color w:val="000000" w:themeColor="text1"/>
          <w:sz w:val="32"/>
          <w:szCs w:val="32"/>
          <w:rtl/>
          <w:lang w:bidi="ar-KW"/>
        </w:rPr>
        <w:t>على كافة</w:t>
      </w:r>
      <w:r w:rsidR="00FC6882" w:rsidRPr="00FC6882">
        <w:rPr>
          <w:rFonts w:eastAsia="Calibri" w:cstheme="minorHAnsi"/>
          <w:color w:val="000000" w:themeColor="text1"/>
          <w:sz w:val="32"/>
          <w:szCs w:val="32"/>
          <w:rtl/>
          <w:lang w:bidi="ar-KW"/>
        </w:rPr>
        <w:t xml:space="preserve"> مقدمي العطاءات سواء من حضر منهم أو من لم يحضر هذا الاجتماع</w:t>
      </w:r>
      <w:r w:rsidR="00FC6882" w:rsidRPr="00FC6882">
        <w:rPr>
          <w:rFonts w:eastAsia="Times New Roman" w:cstheme="minorHAnsi"/>
          <w:color w:val="000000"/>
          <w:sz w:val="32"/>
          <w:szCs w:val="32"/>
          <w:rtl/>
        </w:rPr>
        <w:t>.</w:t>
      </w:r>
    </w:p>
    <w:p w:rsidR="00500A8A" w:rsidRPr="000E3E78" w:rsidRDefault="00281C34" w:rsidP="000E3E78">
      <w:pPr>
        <w:bidi/>
        <w:spacing w:after="200" w:line="240" w:lineRule="auto"/>
        <w:ind w:left="18"/>
        <w:jc w:val="center"/>
        <w:rPr>
          <w:rFonts w:ascii="Calibri" w:eastAsia="Times New Roman" w:hAnsi="Calibri" w:cs="Calibri"/>
          <w:color w:val="000000"/>
          <w:sz w:val="30"/>
          <w:szCs w:val="30"/>
          <w:u w:val="single"/>
          <w:rtl/>
        </w:rPr>
      </w:pPr>
      <w:r w:rsidRPr="00281C34">
        <w:rPr>
          <w:rFonts w:ascii="Calibri" w:eastAsia="Times New Roman" w:hAnsi="Calibri" w:cs="Calibri"/>
          <w:color w:val="000000"/>
          <w:sz w:val="30"/>
          <w:szCs w:val="30"/>
          <w:u w:val="single"/>
          <w:rtl/>
        </w:rPr>
        <w:t>تم فتح باب الأسئلة والإجابة عليها على النحو التالي </w:t>
      </w:r>
    </w:p>
    <w:tbl>
      <w:tblPr>
        <w:bidiVisual/>
        <w:tblW w:w="106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9568"/>
      </w:tblGrid>
      <w:tr w:rsidR="000315DE" w:rsidRPr="00281C34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53D92" w:rsidRDefault="00253D92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53D9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هل ممكن تحديد الحد الأدنى ل</w:t>
            </w:r>
            <w:r w:rsidR="001074D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 w:rsidRPr="00253D9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طلب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 المرة الواحدة ل</w:t>
            </w:r>
            <w:r w:rsidRPr="00253D9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أصناف الواردة في الممارسة؟</w:t>
            </w:r>
            <w:r w:rsidRPr="00253D9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F0EA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وذلك للمساعدة</w:t>
            </w:r>
            <w:r w:rsidR="004715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في تسعير البنود.</w:t>
            </w:r>
          </w:p>
        </w:tc>
      </w:tr>
      <w:tr w:rsidR="000315DE" w:rsidRPr="00281C34" w:rsidTr="006E7E7A">
        <w:trPr>
          <w:trHeight w:val="10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الإجـابة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53D92" w:rsidRDefault="00253D92" w:rsidP="00253D9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لا، الحد الأدنى المذكور في الممارسة يكون لمدة العقد </w:t>
            </w:r>
            <w:r w:rsidR="0047157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ولديوان رئيس مجلس الوزراء الحق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471578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في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الطلب حسب الحاجة الفعلية ودون التقيد بالحد الأدنى او الأعلى للكميات المذكورة بجدول الممارسة</w:t>
            </w:r>
            <w:r w:rsidR="00C84FB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كما هو وارد في وثائق الممارسة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281C34" w:rsidRPr="00281C34" w:rsidRDefault="00281C34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315DE" w:rsidRPr="00281C34" w:rsidTr="006E7E7A">
        <w:trPr>
          <w:trHeight w:val="606"/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53D92" w:rsidRDefault="00253D92" w:rsidP="00253D9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بند 40 من أصناف الممارسة يتكون من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كتيب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زيارة داخلي او كتيب زيارة خارجي ) مع العلم بوجود تفاوت بقيمة الصنف ، هل ممكن فصل البندين عن بعض؟</w:t>
            </w:r>
          </w:p>
          <w:p w:rsidR="00281C34" w:rsidRPr="00281C34" w:rsidRDefault="00281C34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315DE" w:rsidRPr="00281C34" w:rsidTr="006E7E7A">
        <w:trPr>
          <w:trHeight w:val="7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الإجـابة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53D92" w:rsidRDefault="00253D92" w:rsidP="00253D92">
            <w:pPr>
              <w:bidi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ممكن عند التسعير فصل قيمة كتيب الزيارة الداخلي عن كتيب الزيارة الخارجي </w:t>
            </w:r>
            <w:r w:rsidR="009C77CB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بنفس خانة التسعير للبند</w:t>
            </w:r>
            <w:r w:rsidR="00D43B7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ويكون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التسعير على المتوسط بين السعرين</w:t>
            </w:r>
            <w:r w:rsidR="00C84FB2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281C34" w:rsidRPr="00281C34" w:rsidRDefault="00281C34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315DE" w:rsidRPr="00281C34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9C77CB" w:rsidRDefault="009C77CB" w:rsidP="009C77C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هل ممكن تقديم عينات تم عملها لجهات أخرى</w:t>
            </w:r>
            <w:r w:rsidR="004715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مطابقة للبنود المطلوبة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بدل تقديم عينات جديدة </w:t>
            </w:r>
            <w:r w:rsidR="004715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مصممة لديوان رئيس مجلس </w:t>
            </w:r>
            <w:proofErr w:type="gramStart"/>
            <w:r w:rsidR="0047157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الوزراء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  <w:p w:rsidR="00281C34" w:rsidRPr="00281C34" w:rsidRDefault="00281C34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315DE" w:rsidRPr="00281C34" w:rsidTr="006E7E7A">
        <w:trPr>
          <w:trHeight w:val="9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281C34" w:rsidRDefault="00281C34" w:rsidP="00281C3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C34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الإجـابة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C34" w:rsidRPr="009C77CB" w:rsidRDefault="009C77CB" w:rsidP="009C77C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أسلوب تقييم العطاءات كما هو مذكور بوثائق الممارسة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( أرخص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الأسعار بعينات مطابقة للمواصفات المطلوبة ) 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لذا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ي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مكن تقديم عينات مطابقة بالجودة والمواصفات المطلوبة بأصناف الممارسة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حتى لو كانت تخص جهات حكومية أخرى يقوم الممارس بتنفيذ أعمال لها </w:t>
            </w:r>
            <w:r w:rsidR="008524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( 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مع تقديم </w:t>
            </w:r>
            <w:r w:rsidR="008524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سند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التعاقد م</w:t>
            </w:r>
            <w:r w:rsidR="00FC57D1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ع </w:t>
            </w:r>
            <w:r w:rsidR="000315DE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هذه الجهة</w:t>
            </w:r>
            <w:r w:rsidR="008524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</w:t>
            </w:r>
          </w:p>
          <w:p w:rsidR="00281C34" w:rsidRPr="00281C34" w:rsidRDefault="00281C34" w:rsidP="003538E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3C759D" w:rsidRDefault="00E94347" w:rsidP="00001331">
      <w:pPr>
        <w:bidi/>
        <w:spacing w:after="200" w:line="240" w:lineRule="auto"/>
        <w:ind w:left="-4"/>
        <w:rPr>
          <w:noProof/>
          <w:rtl/>
        </w:rPr>
      </w:pPr>
      <w:r w:rsidRPr="00136909">
        <w:rPr>
          <w:rFonts w:ascii="Calibri" w:eastAsia="Times New Roman" w:hAnsi="Calibri" w:cs="Calibri"/>
          <w:color w:val="000000"/>
          <w:sz w:val="2"/>
          <w:szCs w:val="2"/>
          <w:rtl/>
        </w:rPr>
        <w:t> </w:t>
      </w:r>
      <w:r w:rsidRPr="00136909">
        <w:rPr>
          <w:rFonts w:ascii="Calibri" w:eastAsia="Times New Roman" w:hAnsi="Calibri" w:cs="Calibri" w:hint="cs"/>
          <w:color w:val="000000"/>
          <w:sz w:val="2"/>
          <w:szCs w:val="2"/>
          <w:rtl/>
        </w:rPr>
        <w:t xml:space="preserve">  </w:t>
      </w:r>
    </w:p>
    <w:p w:rsidR="008029E7" w:rsidRPr="00281C34" w:rsidRDefault="008029E7" w:rsidP="008029E7">
      <w:pPr>
        <w:bidi/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15049006"/>
      <w:r w:rsidRPr="00281C34">
        <w:rPr>
          <w:noProof/>
        </w:rPr>
        <w:lastRenderedPageBreak/>
        <w:drawing>
          <wp:inline distT="0" distB="0" distL="0" distR="0" wp14:anchorId="69A5CF5E" wp14:editId="19114934">
            <wp:extent cx="1161415" cy="956296"/>
            <wp:effectExtent l="0" t="0" r="635" b="0"/>
            <wp:docPr id="2" name="Picture 2" descr="C:\Users\Shaikha.AlNout\AppData\Local\Microsoft\Windows\INetCache\Content.MSO\205F39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ikha.AlNout\AppData\Local\Microsoft\Windows\INetCache\Content.MSO\205F399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0099" cy="97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7A" w:rsidRDefault="008029E7" w:rsidP="008029E7">
      <w:pPr>
        <w:bidi/>
        <w:spacing w:after="200" w:line="240" w:lineRule="auto"/>
        <w:ind w:left="-504" w:firstLine="77"/>
        <w:rPr>
          <w:rFonts w:ascii="Calibri" w:eastAsia="Times New Roman" w:hAnsi="Calibri" w:cs="Calibri"/>
          <w:color w:val="000000"/>
          <w:sz w:val="5"/>
          <w:szCs w:val="5"/>
          <w:rtl/>
        </w:rPr>
      </w:pPr>
      <w:r w:rsidRPr="00D10969"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  <w:t>          ديوان رئيس مجلس الوزراء              </w:t>
      </w:r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  </w:t>
      </w:r>
    </w:p>
    <w:p w:rsidR="00C618ED" w:rsidRPr="00C618ED" w:rsidRDefault="00C618ED" w:rsidP="00C618ED">
      <w:pPr>
        <w:bidi/>
        <w:spacing w:after="200" w:line="240" w:lineRule="auto"/>
        <w:ind w:left="-504" w:firstLine="77"/>
        <w:rPr>
          <w:rFonts w:ascii="Calibri" w:eastAsia="Times New Roman" w:hAnsi="Calibri" w:cs="Calibri"/>
          <w:color w:val="000000"/>
          <w:sz w:val="2"/>
          <w:szCs w:val="2"/>
          <w:rtl/>
        </w:rPr>
      </w:pPr>
    </w:p>
    <w:p w:rsidR="008029E7" w:rsidRPr="0049235A" w:rsidRDefault="008029E7" w:rsidP="006E7E7A">
      <w:pPr>
        <w:bidi/>
        <w:spacing w:after="200" w:line="240" w:lineRule="auto"/>
        <w:ind w:left="-504" w:firstLine="77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1C34">
        <w:rPr>
          <w:rFonts w:ascii="Calibri" w:eastAsia="Times New Roman" w:hAnsi="Calibri" w:cs="Calibri"/>
          <w:color w:val="000000"/>
          <w:sz w:val="5"/>
          <w:szCs w:val="5"/>
          <w:u w:val="single"/>
          <w:rtl/>
        </w:rPr>
        <w:t>  </w:t>
      </w:r>
    </w:p>
    <w:p w:rsidR="008029E7" w:rsidRPr="003A6EFB" w:rsidRDefault="008029E7" w:rsidP="008029E7">
      <w:pPr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281C34">
        <w:rPr>
          <w:rFonts w:ascii="Calibri" w:eastAsia="Times New Roman" w:hAnsi="Calibri" w:cs="Calibri"/>
          <w:color w:val="000000"/>
          <w:sz w:val="32"/>
          <w:szCs w:val="32"/>
          <w:rtl/>
        </w:rPr>
        <w:t>               </w:t>
      </w:r>
      <w:r w:rsidRPr="003A6EFB">
        <w:rPr>
          <w:b/>
          <w:bCs/>
          <w:noProof/>
          <w:sz w:val="32"/>
          <w:szCs w:val="32"/>
          <w:rtl/>
        </w:rPr>
        <w:t xml:space="preserve">الاجتماع التمهيدي المنعقد يوم </w:t>
      </w:r>
      <w:r w:rsidRPr="003A6EFB">
        <w:rPr>
          <w:rFonts w:hint="cs"/>
          <w:b/>
          <w:bCs/>
          <w:noProof/>
          <w:sz w:val="32"/>
          <w:szCs w:val="32"/>
          <w:rtl/>
          <w:lang w:bidi="ar-KW"/>
        </w:rPr>
        <w:t>الثلاثاء</w:t>
      </w:r>
      <w:r w:rsidRPr="003A6EFB">
        <w:rPr>
          <w:b/>
          <w:bCs/>
          <w:noProof/>
          <w:sz w:val="32"/>
          <w:szCs w:val="32"/>
          <w:rtl/>
        </w:rPr>
        <w:t xml:space="preserve"> الموافق </w:t>
      </w:r>
      <w:r>
        <w:rPr>
          <w:rFonts w:hint="cs"/>
          <w:b/>
          <w:bCs/>
          <w:noProof/>
          <w:sz w:val="32"/>
          <w:szCs w:val="32"/>
          <w:rtl/>
        </w:rPr>
        <w:t>25</w:t>
      </w:r>
      <w:r w:rsidRPr="003A6EFB">
        <w:rPr>
          <w:b/>
          <w:bCs/>
          <w:noProof/>
          <w:sz w:val="32"/>
          <w:szCs w:val="32"/>
          <w:rtl/>
        </w:rPr>
        <w:t>/</w:t>
      </w:r>
      <w:r>
        <w:rPr>
          <w:rFonts w:hint="cs"/>
          <w:b/>
          <w:bCs/>
          <w:noProof/>
          <w:sz w:val="32"/>
          <w:szCs w:val="32"/>
          <w:rtl/>
        </w:rPr>
        <w:t>11</w:t>
      </w:r>
      <w:r w:rsidRPr="003A6EFB">
        <w:rPr>
          <w:b/>
          <w:bCs/>
          <w:noProof/>
          <w:sz w:val="32"/>
          <w:szCs w:val="32"/>
          <w:rtl/>
        </w:rPr>
        <w:t>/2025</w:t>
      </w:r>
    </w:p>
    <w:p w:rsidR="008029E7" w:rsidRDefault="008029E7" w:rsidP="00B070D1">
      <w:pPr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3A6EFB">
        <w:rPr>
          <w:b/>
          <w:bCs/>
          <w:noProof/>
          <w:sz w:val="32"/>
          <w:szCs w:val="32"/>
          <w:rtl/>
        </w:rPr>
        <w:t xml:space="preserve">بشأن الممارسة رقم </w:t>
      </w:r>
      <w:r>
        <w:rPr>
          <w:rFonts w:hint="cs"/>
          <w:b/>
          <w:bCs/>
          <w:noProof/>
          <w:sz w:val="32"/>
          <w:szCs w:val="32"/>
          <w:rtl/>
        </w:rPr>
        <w:t>03</w:t>
      </w:r>
      <w:r w:rsidRPr="003A6EFB">
        <w:rPr>
          <w:b/>
          <w:bCs/>
          <w:noProof/>
          <w:sz w:val="32"/>
          <w:szCs w:val="32"/>
          <w:rtl/>
        </w:rPr>
        <w:t xml:space="preserve"> - 2025/ 2026 </w:t>
      </w:r>
      <w:r w:rsidRPr="003538E3">
        <w:rPr>
          <w:b/>
          <w:bCs/>
          <w:noProof/>
          <w:sz w:val="32"/>
          <w:szCs w:val="32"/>
          <w:rtl/>
        </w:rPr>
        <w:t>توف</w:t>
      </w:r>
      <w:r>
        <w:rPr>
          <w:rFonts w:hint="cs"/>
          <w:b/>
          <w:bCs/>
          <w:noProof/>
          <w:sz w:val="32"/>
          <w:szCs w:val="32"/>
          <w:rtl/>
        </w:rPr>
        <w:t>ير</w:t>
      </w:r>
      <w:r w:rsidRPr="003538E3">
        <w:rPr>
          <w:b/>
          <w:bCs/>
          <w:noProof/>
          <w:sz w:val="32"/>
          <w:szCs w:val="32"/>
          <w:rtl/>
        </w:rPr>
        <w:t xml:space="preserve"> احتياجات ديوان رئيس </w:t>
      </w:r>
      <w:r>
        <w:rPr>
          <w:rFonts w:hint="cs"/>
          <w:b/>
          <w:bCs/>
          <w:noProof/>
          <w:sz w:val="32"/>
          <w:szCs w:val="32"/>
          <w:rtl/>
        </w:rPr>
        <w:t>مج</w:t>
      </w:r>
      <w:r w:rsidRPr="003538E3">
        <w:rPr>
          <w:b/>
          <w:bCs/>
          <w:noProof/>
          <w:sz w:val="32"/>
          <w:szCs w:val="32"/>
          <w:rtl/>
        </w:rPr>
        <w:t>لس الوزراء من مطبوعات متنوعة</w:t>
      </w:r>
    </w:p>
    <w:bookmarkEnd w:id="4"/>
    <w:p w:rsidR="006E7E7A" w:rsidRDefault="006E7E7A" w:rsidP="00B070D1">
      <w:pPr>
        <w:spacing w:after="0" w:line="240" w:lineRule="auto"/>
        <w:jc w:val="center"/>
        <w:rPr>
          <w:noProof/>
          <w:sz w:val="32"/>
          <w:szCs w:val="32"/>
          <w:rtl/>
        </w:rPr>
      </w:pPr>
    </w:p>
    <w:tbl>
      <w:tblPr>
        <w:bidiVisual/>
        <w:tblW w:w="106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9440"/>
      </w:tblGrid>
      <w:tr w:rsidR="00852414" w:rsidRPr="009C77CB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7A" w:rsidRPr="00281C34" w:rsidRDefault="006E7E7A" w:rsidP="008B55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الرابع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7A" w:rsidRPr="001A4AF3" w:rsidRDefault="006E7E7A" w:rsidP="008B55A2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  <w:p w:rsidR="006E7E7A" w:rsidRPr="009C77CB" w:rsidRDefault="006E7E7A" w:rsidP="008B55A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30"/>
                <w:szCs w:val="30"/>
                <w:rtl/>
              </w:rPr>
            </w:pPr>
            <w:r w:rsidRPr="009C77CB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بالنسبة لبنود الأكياس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هل ممكن تزويدنا بتفاصيل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أكثر ؟</w:t>
            </w:r>
            <w:proofErr w:type="gramEnd"/>
          </w:p>
        </w:tc>
      </w:tr>
      <w:tr w:rsidR="00852414" w:rsidRPr="00281C34" w:rsidTr="006E7E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7A" w:rsidRPr="00281C34" w:rsidRDefault="006E7E7A" w:rsidP="008B55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E7A" w:rsidRDefault="006E7E7A" w:rsidP="008B55A2">
            <w:pPr>
              <w:bidi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350 جم ورق </w:t>
            </w:r>
            <w:proofErr w:type="spellStart"/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كوشية</w:t>
            </w:r>
            <w:proofErr w:type="spellEnd"/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 مات + </w:t>
            </w:r>
            <w:proofErr w:type="spellStart"/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لمنيشن</w:t>
            </w:r>
            <w:proofErr w:type="spellEnd"/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 مات + طباعة 4 لون + كبس فضة.</w:t>
            </w:r>
          </w:p>
          <w:p w:rsidR="006E7E7A" w:rsidRPr="00281C34" w:rsidRDefault="006E7E7A" w:rsidP="008B55A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52414" w:rsidRPr="00CB3D1C" w:rsidTr="006E7E7A">
        <w:trPr>
          <w:trHeight w:val="377"/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9E7" w:rsidRPr="00281C34" w:rsidRDefault="008029E7" w:rsidP="008C62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الخامس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9E7" w:rsidRPr="00CB3D1C" w:rsidRDefault="008029E7" w:rsidP="008C624E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بند 44 هل مطلوب ان يكون ورق التغليف رول أو 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مقطع ؟</w:t>
            </w:r>
            <w:proofErr w:type="gramEnd"/>
          </w:p>
        </w:tc>
      </w:tr>
      <w:tr w:rsidR="00852414" w:rsidTr="006E7E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9E7" w:rsidRPr="00281C34" w:rsidRDefault="008029E7" w:rsidP="008C624E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9E7" w:rsidRPr="00FC57D1" w:rsidRDefault="00471578" w:rsidP="008C624E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حسب الطلب</w:t>
            </w:r>
            <w:r w:rsidR="00FC57D1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852414" w:rsidTr="006E7E7A">
        <w:trPr>
          <w:trHeight w:val="364"/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السادس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FC57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FC57D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تم الاستفسار عن البند 36 هل هو كبس؟</w:t>
            </w:r>
          </w:p>
        </w:tc>
      </w:tr>
      <w:tr w:rsidR="00852414" w:rsidTr="006E7E7A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FC57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FC57D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نعم كبس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فضة.</w:t>
            </w:r>
          </w:p>
        </w:tc>
      </w:tr>
      <w:tr w:rsidR="00852414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السابع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FC57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FC57D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تم التوضيح بأن نظرا بأن الورق يتم استيراده قد يكون هناك اختلاف بسيط باللون او نوعية الورق.</w:t>
            </w:r>
          </w:p>
        </w:tc>
      </w:tr>
      <w:tr w:rsidR="00852414" w:rsidTr="006E7E7A">
        <w:trPr>
          <w:trHeight w:val="11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B070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المطبوعات تكون مطابقة للعينات المسلمة والمعروضة بالاجتماع التمهيدي واي اختلاف عنها يكون بكتاب يعرض على الديوان </w:t>
            </w:r>
            <w:r w:rsidR="00852414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لتقرير قبوله من عدمه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مع تحمل الغرامات المنصوصة</w:t>
            </w:r>
            <w:r w:rsidR="00852414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عليها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بوثائق الممارسة في حال </w:t>
            </w:r>
            <w:r w:rsidR="00852414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عدم تقديم المطابق بعد رفض البديل وفي المواعيد المحددة للتوريد في وثائق الممارسة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852414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الثامن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B070D1" w:rsidRDefault="00B070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B070D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بند 12 هل المطلوب تفصيل أو </w:t>
            </w:r>
            <w:proofErr w:type="gramStart"/>
            <w:r w:rsidRPr="00B070D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جاهز ؟</w:t>
            </w:r>
            <w:proofErr w:type="gramEnd"/>
          </w:p>
        </w:tc>
      </w:tr>
      <w:tr w:rsidR="00852414" w:rsidTr="006E7E7A">
        <w:trPr>
          <w:trHeight w:val="5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C82158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تفصيل، </w:t>
            </w:r>
            <w:r w:rsidR="00B070D1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مطابق لتفاصيل العينة المعروضة في الاجتماع التمهيدي.</w:t>
            </w:r>
          </w:p>
        </w:tc>
      </w:tr>
      <w:tr w:rsidR="00852414" w:rsidTr="006E7E7A">
        <w:trPr>
          <w:jc w:val="center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السؤال التاسع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B070D1" w:rsidRDefault="00B070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B070D1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البند الثالث من المادة رقم (2) من نموذج صيغة العقد هل ممكن شرحه بالتفصيل؟</w:t>
            </w:r>
          </w:p>
        </w:tc>
      </w:tr>
      <w:tr w:rsidR="00852414" w:rsidTr="006E7E7A">
        <w:trPr>
          <w:trHeight w:val="12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281C34" w:rsidRDefault="00FC57D1" w:rsidP="00FC57D1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>الإجابة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D1" w:rsidRPr="00FC57D1" w:rsidRDefault="00B070D1" w:rsidP="00FC57D1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في حال طلب الديوان لمطبوعات خارج أصناف الممارسة المذكورة بوثائق الممارسة يتقدم الممارس الفائز بعرض سعر للمواد المطلوبة وفي حال الموافقة عليه </w:t>
            </w:r>
            <w:r w:rsidR="00C8215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تم اضافته</w:t>
            </w:r>
            <w:r w:rsidR="00C82158"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Theme="majorBidi" w:eastAsia="Times New Roman" w:hAnsiTheme="majorBidi" w:cstheme="majorBidi" w:hint="cs"/>
                <w:color w:val="000000"/>
                <w:sz w:val="28"/>
                <w:szCs w:val="28"/>
                <w:rtl/>
              </w:rPr>
              <w:t xml:space="preserve"> على العقد وبحد أقصى 25% من قيمة العقد الإجمالية.</w:t>
            </w:r>
          </w:p>
        </w:tc>
      </w:tr>
    </w:tbl>
    <w:p w:rsidR="008029E7" w:rsidRPr="0085372E" w:rsidRDefault="008029E7" w:rsidP="008029E7">
      <w:pPr>
        <w:bidi/>
        <w:spacing w:after="0" w:line="240" w:lineRule="auto"/>
        <w:jc w:val="both"/>
        <w:rPr>
          <w:noProof/>
          <w:sz w:val="2"/>
          <w:szCs w:val="2"/>
          <w:rtl/>
        </w:rPr>
      </w:pPr>
    </w:p>
    <w:p w:rsidR="006E7E7A" w:rsidRDefault="00C84FB2" w:rsidP="008029E7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t xml:space="preserve"> </w:t>
      </w:r>
    </w:p>
    <w:p w:rsidR="006E7E7A" w:rsidRDefault="006E7E7A" w:rsidP="006E7E7A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</w:p>
    <w:p w:rsidR="006E7E7A" w:rsidRPr="00281C34" w:rsidRDefault="006E7E7A" w:rsidP="006E7E7A">
      <w:pPr>
        <w:bidi/>
        <w:spacing w:after="20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 w:rsidRPr="00281C34">
        <w:rPr>
          <w:noProof/>
        </w:rPr>
        <w:lastRenderedPageBreak/>
        <w:drawing>
          <wp:inline distT="0" distB="0" distL="0" distR="0" wp14:anchorId="7863A93B" wp14:editId="22602FD3">
            <wp:extent cx="1161415" cy="956296"/>
            <wp:effectExtent l="0" t="0" r="635" b="0"/>
            <wp:docPr id="3" name="Picture 3" descr="C:\Users\Shaikha.AlNout\AppData\Local\Microsoft\Windows\INetCache\Content.MSO\205F39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ikha.AlNout\AppData\Local\Microsoft\Windows\INetCache\Content.MSO\205F399A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0099" cy="97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7A" w:rsidRDefault="006E7E7A" w:rsidP="006E7E7A">
      <w:pPr>
        <w:bidi/>
        <w:spacing w:after="200" w:line="240" w:lineRule="auto"/>
        <w:ind w:left="-504" w:firstLine="77"/>
        <w:rPr>
          <w:rFonts w:ascii="Calibri" w:eastAsia="Times New Roman" w:hAnsi="Calibri" w:cs="Calibri"/>
          <w:color w:val="000000"/>
          <w:sz w:val="5"/>
          <w:szCs w:val="5"/>
          <w:rtl/>
        </w:rPr>
      </w:pPr>
      <w:r w:rsidRPr="00D10969">
        <w:rPr>
          <w:rFonts w:ascii="Calibri" w:eastAsia="Times New Roman" w:hAnsi="Calibri" w:cs="Calibri"/>
          <w:b/>
          <w:bCs/>
          <w:color w:val="000000"/>
          <w:sz w:val="20"/>
          <w:szCs w:val="20"/>
          <w:rtl/>
        </w:rPr>
        <w:t>          ديوان رئيس مجلس الوزراء              </w:t>
      </w:r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  </w:t>
      </w:r>
    </w:p>
    <w:p w:rsidR="006E7E7A" w:rsidRPr="0049235A" w:rsidRDefault="006E7E7A" w:rsidP="006E7E7A">
      <w:pPr>
        <w:bidi/>
        <w:spacing w:after="200" w:line="240" w:lineRule="auto"/>
        <w:ind w:left="-504" w:firstLine="77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281C34">
        <w:rPr>
          <w:rFonts w:ascii="Calibri" w:eastAsia="Times New Roman" w:hAnsi="Calibri" w:cs="Calibri"/>
          <w:color w:val="000000"/>
          <w:sz w:val="5"/>
          <w:szCs w:val="5"/>
          <w:rtl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1C34">
        <w:rPr>
          <w:rFonts w:ascii="Calibri" w:eastAsia="Times New Roman" w:hAnsi="Calibri" w:cs="Calibri"/>
          <w:color w:val="000000"/>
          <w:sz w:val="5"/>
          <w:szCs w:val="5"/>
          <w:u w:val="single"/>
          <w:rtl/>
        </w:rPr>
        <w:t>  </w:t>
      </w:r>
    </w:p>
    <w:p w:rsidR="006E7E7A" w:rsidRPr="003A6EFB" w:rsidRDefault="006E7E7A" w:rsidP="006E7E7A">
      <w:pPr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281C34">
        <w:rPr>
          <w:rFonts w:ascii="Calibri" w:eastAsia="Times New Roman" w:hAnsi="Calibri" w:cs="Calibri"/>
          <w:color w:val="000000"/>
          <w:sz w:val="32"/>
          <w:szCs w:val="32"/>
          <w:rtl/>
        </w:rPr>
        <w:t>               </w:t>
      </w:r>
      <w:r w:rsidRPr="003A6EFB">
        <w:rPr>
          <w:b/>
          <w:bCs/>
          <w:noProof/>
          <w:sz w:val="32"/>
          <w:szCs w:val="32"/>
          <w:rtl/>
        </w:rPr>
        <w:t xml:space="preserve">الاجتماع التمهيدي المنعقد يوم </w:t>
      </w:r>
      <w:r w:rsidRPr="003A6EFB">
        <w:rPr>
          <w:rFonts w:hint="cs"/>
          <w:b/>
          <w:bCs/>
          <w:noProof/>
          <w:sz w:val="32"/>
          <w:szCs w:val="32"/>
          <w:rtl/>
          <w:lang w:bidi="ar-KW"/>
        </w:rPr>
        <w:t>الثلاثاء</w:t>
      </w:r>
      <w:r w:rsidRPr="003A6EFB">
        <w:rPr>
          <w:b/>
          <w:bCs/>
          <w:noProof/>
          <w:sz w:val="32"/>
          <w:szCs w:val="32"/>
          <w:rtl/>
        </w:rPr>
        <w:t xml:space="preserve"> الموافق </w:t>
      </w:r>
      <w:r>
        <w:rPr>
          <w:rFonts w:hint="cs"/>
          <w:b/>
          <w:bCs/>
          <w:noProof/>
          <w:sz w:val="32"/>
          <w:szCs w:val="32"/>
          <w:rtl/>
        </w:rPr>
        <w:t>25</w:t>
      </w:r>
      <w:r w:rsidRPr="003A6EFB">
        <w:rPr>
          <w:b/>
          <w:bCs/>
          <w:noProof/>
          <w:sz w:val="32"/>
          <w:szCs w:val="32"/>
          <w:rtl/>
        </w:rPr>
        <w:t>/</w:t>
      </w:r>
      <w:r>
        <w:rPr>
          <w:rFonts w:hint="cs"/>
          <w:b/>
          <w:bCs/>
          <w:noProof/>
          <w:sz w:val="32"/>
          <w:szCs w:val="32"/>
          <w:rtl/>
        </w:rPr>
        <w:t>11</w:t>
      </w:r>
      <w:r w:rsidRPr="003A6EFB">
        <w:rPr>
          <w:b/>
          <w:bCs/>
          <w:noProof/>
          <w:sz w:val="32"/>
          <w:szCs w:val="32"/>
          <w:rtl/>
        </w:rPr>
        <w:t>/2025</w:t>
      </w:r>
    </w:p>
    <w:p w:rsidR="006E7E7A" w:rsidRDefault="006E7E7A" w:rsidP="006E7E7A">
      <w:pPr>
        <w:spacing w:after="0" w:line="240" w:lineRule="auto"/>
        <w:jc w:val="center"/>
        <w:rPr>
          <w:b/>
          <w:bCs/>
          <w:noProof/>
          <w:sz w:val="32"/>
          <w:szCs w:val="32"/>
          <w:rtl/>
        </w:rPr>
      </w:pPr>
      <w:r w:rsidRPr="003A6EFB">
        <w:rPr>
          <w:b/>
          <w:bCs/>
          <w:noProof/>
          <w:sz w:val="32"/>
          <w:szCs w:val="32"/>
          <w:rtl/>
        </w:rPr>
        <w:t xml:space="preserve">بشأن الممارسة رقم </w:t>
      </w:r>
      <w:r>
        <w:rPr>
          <w:rFonts w:hint="cs"/>
          <w:b/>
          <w:bCs/>
          <w:noProof/>
          <w:sz w:val="32"/>
          <w:szCs w:val="32"/>
          <w:rtl/>
        </w:rPr>
        <w:t>03</w:t>
      </w:r>
      <w:r w:rsidRPr="003A6EFB">
        <w:rPr>
          <w:b/>
          <w:bCs/>
          <w:noProof/>
          <w:sz w:val="32"/>
          <w:szCs w:val="32"/>
          <w:rtl/>
        </w:rPr>
        <w:t xml:space="preserve"> - 2025/ 2026 </w:t>
      </w:r>
      <w:r w:rsidRPr="003538E3">
        <w:rPr>
          <w:b/>
          <w:bCs/>
          <w:noProof/>
          <w:sz w:val="32"/>
          <w:szCs w:val="32"/>
          <w:rtl/>
        </w:rPr>
        <w:t>توف</w:t>
      </w:r>
      <w:r>
        <w:rPr>
          <w:rFonts w:hint="cs"/>
          <w:b/>
          <w:bCs/>
          <w:noProof/>
          <w:sz w:val="32"/>
          <w:szCs w:val="32"/>
          <w:rtl/>
        </w:rPr>
        <w:t>ير</w:t>
      </w:r>
      <w:r w:rsidRPr="003538E3">
        <w:rPr>
          <w:b/>
          <w:bCs/>
          <w:noProof/>
          <w:sz w:val="32"/>
          <w:szCs w:val="32"/>
          <w:rtl/>
        </w:rPr>
        <w:t xml:space="preserve"> احتياجات ديوان رئيس </w:t>
      </w:r>
      <w:r>
        <w:rPr>
          <w:rFonts w:hint="cs"/>
          <w:b/>
          <w:bCs/>
          <w:noProof/>
          <w:sz w:val="32"/>
          <w:szCs w:val="32"/>
          <w:rtl/>
        </w:rPr>
        <w:t>مج</w:t>
      </w:r>
      <w:r w:rsidRPr="003538E3">
        <w:rPr>
          <w:b/>
          <w:bCs/>
          <w:noProof/>
          <w:sz w:val="32"/>
          <w:szCs w:val="32"/>
          <w:rtl/>
        </w:rPr>
        <w:t>لس الوزراء من مطبوعات متنوعة</w:t>
      </w:r>
    </w:p>
    <w:p w:rsidR="006E7E7A" w:rsidRDefault="006E7E7A" w:rsidP="006E7E7A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</w:p>
    <w:p w:rsidR="00FC6882" w:rsidRDefault="00C84FB2" w:rsidP="006E7E7A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t xml:space="preserve"> </w:t>
      </w:r>
      <w:r w:rsidR="00FC6882" w:rsidRPr="008D3D60">
        <w:rPr>
          <w:rFonts w:cstheme="minorHAnsi"/>
          <w:noProof/>
          <w:sz w:val="32"/>
          <w:szCs w:val="32"/>
          <w:rtl/>
        </w:rPr>
        <w:t xml:space="preserve">   وبعد سماع استفسارات ممثلي الممارسين والتي تم الرد عليها جميعها ، قام ممثلي ديوان رئيس مجلس الوزراء بعرض عينات أصناف الممارسة رقم 03-2025/2026 وقد تم تسليم ممثلي الشركات كل منهم نسخة من الأصناف</w:t>
      </w:r>
      <w:r w:rsidR="00253D92" w:rsidRPr="008D3D60">
        <w:rPr>
          <w:rFonts w:cstheme="minorHAnsi"/>
          <w:noProof/>
          <w:sz w:val="32"/>
          <w:szCs w:val="32"/>
          <w:rtl/>
        </w:rPr>
        <w:t xml:space="preserve"> </w:t>
      </w:r>
      <w:r w:rsidR="00FC6882" w:rsidRPr="008D3D60">
        <w:rPr>
          <w:rFonts w:cstheme="minorHAnsi"/>
          <w:noProof/>
          <w:sz w:val="32"/>
          <w:szCs w:val="32"/>
          <w:rtl/>
        </w:rPr>
        <w:t xml:space="preserve">وذلك لتقديم عينات مطابقة للمواصفات والنوعية والجودة المطلوبة مع </w:t>
      </w:r>
      <w:r w:rsidR="00C802C2">
        <w:rPr>
          <w:rFonts w:cstheme="minorHAnsi" w:hint="cs"/>
          <w:noProof/>
          <w:sz w:val="32"/>
          <w:szCs w:val="32"/>
          <w:rtl/>
        </w:rPr>
        <w:t>عطاء</w:t>
      </w:r>
      <w:r w:rsidR="00FC6882" w:rsidRPr="008D3D60">
        <w:rPr>
          <w:rFonts w:cstheme="minorHAnsi"/>
          <w:noProof/>
          <w:sz w:val="32"/>
          <w:szCs w:val="32"/>
          <w:rtl/>
        </w:rPr>
        <w:t xml:space="preserve"> الممارسة حيث أن أسلوب تقييم العطاءات كما هو وارد في وثائق الممارسة ( أرخص الأسعار بعينات مطابقة للمواصفات المطلوبة )</w:t>
      </w:r>
      <w:r w:rsidR="00471578">
        <w:rPr>
          <w:rFonts w:cstheme="minorHAnsi" w:hint="cs"/>
          <w:noProof/>
          <w:sz w:val="32"/>
          <w:szCs w:val="32"/>
          <w:rtl/>
        </w:rPr>
        <w:t>،</w:t>
      </w:r>
      <w:r w:rsidR="008029E7" w:rsidRPr="008D3D60">
        <w:rPr>
          <w:rFonts w:cstheme="minorHAnsi"/>
          <w:noProof/>
          <w:sz w:val="32"/>
          <w:szCs w:val="32"/>
          <w:rtl/>
        </w:rPr>
        <w:t xml:space="preserve"> وقد تم تحديد المطلوب تعديله على العينات التي تم تسليمها للممارسين المشاركين وهي ( توحيد المطبوعات باللون الأبيض – اسم الديوان تحت الشعار يكون بخط مستقيم – لا يتم تغيير نوع الخط )</w:t>
      </w:r>
      <w:r>
        <w:rPr>
          <w:rFonts w:cstheme="minorHAnsi" w:hint="cs"/>
          <w:noProof/>
          <w:sz w:val="32"/>
          <w:szCs w:val="32"/>
          <w:rtl/>
        </w:rPr>
        <w:t>.</w:t>
      </w:r>
    </w:p>
    <w:p w:rsidR="000315DE" w:rsidRDefault="000315DE" w:rsidP="000315DE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t xml:space="preserve">     وقبل نهاية الاجتماع أكد نائب رئيس اللجنة على الممارسين الحاضرين بتقديم مايفيد وجود مطبعة لديهم سواء كانت مخصصة لهم من قبل الدولة أو مستأجرة </w:t>
      </w:r>
      <w:r>
        <w:rPr>
          <w:rFonts w:cs="Times New Roman" w:hint="cs"/>
          <w:noProof/>
          <w:sz w:val="32"/>
          <w:szCs w:val="32"/>
          <w:rtl/>
        </w:rPr>
        <w:t>باسم</w:t>
      </w:r>
      <w:r>
        <w:rPr>
          <w:rFonts w:cstheme="minorHAnsi" w:hint="cs"/>
          <w:noProof/>
          <w:sz w:val="32"/>
          <w:szCs w:val="32"/>
          <w:rtl/>
        </w:rPr>
        <w:t xml:space="preserve"> الشركة المتقدمة للممارسة</w:t>
      </w:r>
      <w:r w:rsidR="00471578">
        <w:rPr>
          <w:rFonts w:cstheme="minorHAnsi" w:hint="cs"/>
          <w:noProof/>
          <w:sz w:val="32"/>
          <w:szCs w:val="32"/>
          <w:rtl/>
        </w:rPr>
        <w:t>، كما أكد أن سرعة التوريد مطلوبة للمطبوعات حيث ممكن ان تكون هناك ظروف استثنائية تتطلب التوريد بنفس اليوم أو بصورة عاجلة</w:t>
      </w:r>
      <w:r>
        <w:rPr>
          <w:rFonts w:cstheme="minorHAnsi" w:hint="cs"/>
          <w:noProof/>
          <w:sz w:val="32"/>
          <w:szCs w:val="32"/>
          <w:rtl/>
        </w:rPr>
        <w:t>.</w:t>
      </w:r>
    </w:p>
    <w:p w:rsidR="000315DE" w:rsidRPr="008D3D60" w:rsidRDefault="000315DE" w:rsidP="000315DE">
      <w:pPr>
        <w:bidi/>
        <w:spacing w:after="0" w:line="240" w:lineRule="auto"/>
        <w:jc w:val="both"/>
        <w:rPr>
          <w:rFonts w:cstheme="minorHAnsi"/>
          <w:noProof/>
          <w:sz w:val="32"/>
          <w:szCs w:val="32"/>
          <w:rtl/>
        </w:rPr>
      </w:pPr>
    </w:p>
    <w:p w:rsidR="00001331" w:rsidRDefault="00001331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001331" w:rsidRPr="00001331" w:rsidRDefault="00001331" w:rsidP="00001331">
      <w:pPr>
        <w:spacing w:after="0" w:line="240" w:lineRule="auto"/>
        <w:jc w:val="center"/>
        <w:rPr>
          <w:rFonts w:cstheme="minorHAnsi"/>
          <w:noProof/>
          <w:sz w:val="32"/>
          <w:szCs w:val="32"/>
          <w:rtl/>
        </w:rPr>
      </w:pPr>
      <w:r w:rsidRPr="00001331">
        <w:rPr>
          <w:rFonts w:cstheme="minorHAnsi"/>
          <w:noProof/>
          <w:sz w:val="32"/>
          <w:szCs w:val="32"/>
          <w:rtl/>
        </w:rPr>
        <w:t xml:space="preserve">انتهى الاجتماع الساعة </w:t>
      </w:r>
      <w:r w:rsidR="008029E7">
        <w:rPr>
          <w:rFonts w:cstheme="minorHAnsi" w:hint="cs"/>
          <w:noProof/>
          <w:sz w:val="32"/>
          <w:szCs w:val="32"/>
          <w:rtl/>
        </w:rPr>
        <w:t>12</w:t>
      </w:r>
      <w:r w:rsidRPr="00001331">
        <w:rPr>
          <w:rFonts w:cstheme="minorHAnsi"/>
          <w:noProof/>
          <w:sz w:val="32"/>
          <w:szCs w:val="32"/>
          <w:rtl/>
        </w:rPr>
        <w:t>.</w:t>
      </w:r>
      <w:r w:rsidR="0056171F">
        <w:rPr>
          <w:rFonts w:cstheme="minorHAnsi" w:hint="cs"/>
          <w:noProof/>
          <w:sz w:val="32"/>
          <w:szCs w:val="32"/>
          <w:rtl/>
        </w:rPr>
        <w:t>30</w:t>
      </w:r>
      <w:r w:rsidRPr="00001331">
        <w:rPr>
          <w:rFonts w:cstheme="minorHAnsi"/>
          <w:noProof/>
          <w:sz w:val="32"/>
          <w:szCs w:val="32"/>
          <w:rtl/>
        </w:rPr>
        <w:t xml:space="preserve"> </w:t>
      </w:r>
      <w:r w:rsidR="00457002">
        <w:rPr>
          <w:rFonts w:ascii="Calibri" w:eastAsia="Times New Roman" w:hAnsi="Calibri" w:cs="Calibri" w:hint="cs"/>
          <w:color w:val="000000"/>
          <w:sz w:val="28"/>
          <w:szCs w:val="28"/>
          <w:rtl/>
        </w:rPr>
        <w:t>ظــهــر</w:t>
      </w:r>
      <w:r w:rsidR="00457002">
        <w:rPr>
          <w:rFonts w:ascii="Calibri" w:eastAsia="Times New Roman" w:hAnsi="Calibri" w:cs="Calibri"/>
          <w:color w:val="000000"/>
          <w:sz w:val="28"/>
          <w:szCs w:val="28"/>
          <w:rtl/>
        </w:rPr>
        <w:t>ﴽ</w:t>
      </w:r>
    </w:p>
    <w:p w:rsidR="00001331" w:rsidRDefault="00001331" w:rsidP="00001331">
      <w:pPr>
        <w:spacing w:after="0" w:line="240" w:lineRule="auto"/>
        <w:jc w:val="center"/>
        <w:rPr>
          <w:noProof/>
          <w:rtl/>
        </w:rPr>
      </w:pPr>
    </w:p>
    <w:p w:rsidR="003538E3" w:rsidRDefault="003538E3" w:rsidP="00001331">
      <w:pPr>
        <w:spacing w:after="0" w:line="240" w:lineRule="auto"/>
        <w:jc w:val="center"/>
        <w:rPr>
          <w:noProof/>
          <w:rtl/>
        </w:rPr>
      </w:pPr>
    </w:p>
    <w:p w:rsidR="003538E3" w:rsidRDefault="003538E3" w:rsidP="00001331">
      <w:pPr>
        <w:spacing w:after="0" w:line="240" w:lineRule="auto"/>
        <w:jc w:val="center"/>
        <w:rPr>
          <w:noProof/>
          <w:rtl/>
        </w:rPr>
      </w:pPr>
    </w:p>
    <w:p w:rsidR="003538E3" w:rsidRDefault="003538E3" w:rsidP="00001331">
      <w:pPr>
        <w:spacing w:after="0" w:line="240" w:lineRule="auto"/>
        <w:jc w:val="center"/>
        <w:rPr>
          <w:noProof/>
          <w:rtl/>
        </w:rPr>
      </w:pPr>
    </w:p>
    <w:p w:rsidR="008029E7" w:rsidRDefault="008029E7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6E7E7A" w:rsidRDefault="006E7E7A" w:rsidP="00001331">
      <w:pPr>
        <w:spacing w:after="0" w:line="240" w:lineRule="auto"/>
        <w:jc w:val="center"/>
        <w:rPr>
          <w:noProof/>
          <w:rtl/>
        </w:rPr>
      </w:pPr>
    </w:p>
    <w:p w:rsidR="007D6DA9" w:rsidRDefault="007D6DA9" w:rsidP="00001331">
      <w:pPr>
        <w:spacing w:after="0" w:line="240" w:lineRule="auto"/>
        <w:jc w:val="center"/>
        <w:rPr>
          <w:noProof/>
          <w:rtl/>
        </w:rPr>
      </w:pPr>
    </w:p>
    <w:p w:rsidR="007D6DA9" w:rsidRDefault="007D6DA9" w:rsidP="00FC57D1">
      <w:pPr>
        <w:spacing w:after="0" w:line="240" w:lineRule="auto"/>
        <w:rPr>
          <w:noProof/>
          <w:rtl/>
        </w:rPr>
      </w:pPr>
    </w:p>
    <w:p w:rsidR="00A0690B" w:rsidRPr="00A0690B" w:rsidRDefault="00BE7D00" w:rsidP="00502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7D00">
        <w:rPr>
          <w:noProof/>
        </w:rPr>
        <w:br/>
      </w:r>
      <w:bookmarkStart w:id="5" w:name="_GoBack"/>
      <w:bookmarkEnd w:id="5"/>
    </w:p>
    <w:sectPr w:rsidR="00A0690B" w:rsidRPr="00A0690B" w:rsidSect="00A0690B">
      <w:footerReference w:type="default" r:id="rId7"/>
      <w:pgSz w:w="12240" w:h="15840"/>
      <w:pgMar w:top="284" w:right="616" w:bottom="0" w:left="993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7B" w:rsidRDefault="00CD417B" w:rsidP="006E7E7A">
      <w:pPr>
        <w:spacing w:after="0" w:line="240" w:lineRule="auto"/>
      </w:pPr>
      <w:r>
        <w:separator/>
      </w:r>
    </w:p>
  </w:endnote>
  <w:endnote w:type="continuationSeparator" w:id="0">
    <w:p w:rsidR="00CD417B" w:rsidRDefault="00CD417B" w:rsidP="006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E7A" w:rsidRPr="0076664F" w:rsidRDefault="006E7E7A">
    <w:pPr>
      <w:pStyle w:val="Footer"/>
      <w:jc w:val="center"/>
      <w:rPr>
        <w:caps/>
        <w:noProof/>
      </w:rPr>
    </w:pPr>
    <w:r w:rsidRPr="0076664F">
      <w:rPr>
        <w:caps/>
      </w:rPr>
      <w:fldChar w:fldCharType="begin"/>
    </w:r>
    <w:r w:rsidRPr="0076664F">
      <w:rPr>
        <w:caps/>
      </w:rPr>
      <w:instrText xml:space="preserve"> PAGE   \* MERGEFORMAT </w:instrText>
    </w:r>
    <w:r w:rsidRPr="0076664F">
      <w:rPr>
        <w:caps/>
      </w:rPr>
      <w:fldChar w:fldCharType="separate"/>
    </w:r>
    <w:r w:rsidRPr="0076664F">
      <w:rPr>
        <w:caps/>
        <w:noProof/>
      </w:rPr>
      <w:t>2</w:t>
    </w:r>
    <w:r w:rsidRPr="0076664F">
      <w:rPr>
        <w:caps/>
        <w:noProof/>
      </w:rPr>
      <w:fldChar w:fldCharType="end"/>
    </w:r>
  </w:p>
  <w:p w:rsidR="006E7E7A" w:rsidRDefault="006E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7B" w:rsidRDefault="00CD417B" w:rsidP="006E7E7A">
      <w:pPr>
        <w:spacing w:after="0" w:line="240" w:lineRule="auto"/>
      </w:pPr>
      <w:r>
        <w:separator/>
      </w:r>
    </w:p>
  </w:footnote>
  <w:footnote w:type="continuationSeparator" w:id="0">
    <w:p w:rsidR="00CD417B" w:rsidRDefault="00CD417B" w:rsidP="006E7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34"/>
    <w:rsid w:val="00001331"/>
    <w:rsid w:val="000315DE"/>
    <w:rsid w:val="000E3E78"/>
    <w:rsid w:val="001074DB"/>
    <w:rsid w:val="00136909"/>
    <w:rsid w:val="0014593F"/>
    <w:rsid w:val="00175D95"/>
    <w:rsid w:val="001A4AF3"/>
    <w:rsid w:val="001C79F1"/>
    <w:rsid w:val="001E1863"/>
    <w:rsid w:val="001E765D"/>
    <w:rsid w:val="00253D92"/>
    <w:rsid w:val="00281C34"/>
    <w:rsid w:val="002959F4"/>
    <w:rsid w:val="00307D4E"/>
    <w:rsid w:val="003538E3"/>
    <w:rsid w:val="003A6EFB"/>
    <w:rsid w:val="003C759D"/>
    <w:rsid w:val="003D0C25"/>
    <w:rsid w:val="004156DE"/>
    <w:rsid w:val="00457002"/>
    <w:rsid w:val="00471578"/>
    <w:rsid w:val="004746EC"/>
    <w:rsid w:val="00482D0C"/>
    <w:rsid w:val="00486B6A"/>
    <w:rsid w:val="0049235A"/>
    <w:rsid w:val="004F5323"/>
    <w:rsid w:val="00500A8A"/>
    <w:rsid w:val="005020B8"/>
    <w:rsid w:val="00514104"/>
    <w:rsid w:val="0056171F"/>
    <w:rsid w:val="00597603"/>
    <w:rsid w:val="00674B0A"/>
    <w:rsid w:val="006902A8"/>
    <w:rsid w:val="006E7E7A"/>
    <w:rsid w:val="00737153"/>
    <w:rsid w:val="007522E6"/>
    <w:rsid w:val="0076664F"/>
    <w:rsid w:val="007A6EEC"/>
    <w:rsid w:val="007B4D68"/>
    <w:rsid w:val="007D6DA9"/>
    <w:rsid w:val="007E12DD"/>
    <w:rsid w:val="008029E7"/>
    <w:rsid w:val="00852414"/>
    <w:rsid w:val="0085372E"/>
    <w:rsid w:val="008D3D60"/>
    <w:rsid w:val="008D458F"/>
    <w:rsid w:val="009B2CAD"/>
    <w:rsid w:val="009C6317"/>
    <w:rsid w:val="009C77CB"/>
    <w:rsid w:val="00A0690B"/>
    <w:rsid w:val="00A37EC6"/>
    <w:rsid w:val="00A4004F"/>
    <w:rsid w:val="00B070D1"/>
    <w:rsid w:val="00B44A30"/>
    <w:rsid w:val="00B753CB"/>
    <w:rsid w:val="00BE00A6"/>
    <w:rsid w:val="00BE7D00"/>
    <w:rsid w:val="00BF0EA5"/>
    <w:rsid w:val="00C13EE5"/>
    <w:rsid w:val="00C618ED"/>
    <w:rsid w:val="00C61A3C"/>
    <w:rsid w:val="00C802C2"/>
    <w:rsid w:val="00C82158"/>
    <w:rsid w:val="00C84FB2"/>
    <w:rsid w:val="00CA2E39"/>
    <w:rsid w:val="00CB3D1C"/>
    <w:rsid w:val="00CD417B"/>
    <w:rsid w:val="00CE2834"/>
    <w:rsid w:val="00D013AD"/>
    <w:rsid w:val="00D10969"/>
    <w:rsid w:val="00D2029F"/>
    <w:rsid w:val="00D43B72"/>
    <w:rsid w:val="00D54D17"/>
    <w:rsid w:val="00DA3EF3"/>
    <w:rsid w:val="00DB7F10"/>
    <w:rsid w:val="00E31978"/>
    <w:rsid w:val="00E35CEA"/>
    <w:rsid w:val="00E77979"/>
    <w:rsid w:val="00E92960"/>
    <w:rsid w:val="00E94347"/>
    <w:rsid w:val="00E95556"/>
    <w:rsid w:val="00EA7201"/>
    <w:rsid w:val="00F57E5C"/>
    <w:rsid w:val="00F710BA"/>
    <w:rsid w:val="00FC57D1"/>
    <w:rsid w:val="00FC6882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E5ACB"/>
  <w15:chartTrackingRefBased/>
  <w15:docId w15:val="{19944B6A-A8DA-4930-9661-5EB57CF7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2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E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E7A"/>
  </w:style>
  <w:style w:type="paragraph" w:styleId="Footer">
    <w:name w:val="footer"/>
    <w:basedOn w:val="Normal"/>
    <w:link w:val="FooterChar"/>
    <w:uiPriority w:val="99"/>
    <w:unhideWhenUsed/>
    <w:rsid w:val="006E7E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86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7205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Shaikha Alnout</dc:creator>
  <cp:keywords/>
  <dc:description/>
  <cp:lastModifiedBy>Shaikha Alnout</cp:lastModifiedBy>
  <cp:revision>2</cp:revision>
  <cp:lastPrinted>2025-11-27T07:49:00Z</cp:lastPrinted>
  <dcterms:created xsi:type="dcterms:W3CDTF">2025-12-03T06:48:00Z</dcterms:created>
  <dcterms:modified xsi:type="dcterms:W3CDTF">2025-12-03T06:48:00Z</dcterms:modified>
</cp:coreProperties>
</file>